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1"/>
        <w:tblW w:w="5534" w:type="pct"/>
        <w:tblInd w:w="-510" w:type="dxa"/>
        <w:tblBorders>
          <w:top w:val="dotted" w:sz="4" w:space="0" w:color="5B9BD5" w:themeColor="accent1"/>
          <w:left w:val="dotted" w:sz="4" w:space="0" w:color="5B9BD5" w:themeColor="accent1"/>
          <w:bottom w:val="dotted" w:sz="4" w:space="0" w:color="5B9BD5" w:themeColor="accent1"/>
          <w:right w:val="dotted" w:sz="4" w:space="0" w:color="5B9BD5" w:themeColor="accent1"/>
          <w:insideH w:val="dotted" w:sz="4" w:space="0" w:color="5B9BD5" w:themeColor="accent1"/>
          <w:insideV w:val="dotted" w:sz="4" w:space="0" w:color="5B9BD5" w:themeColor="accent1"/>
        </w:tblBorders>
        <w:tblLook w:val="04A0"/>
      </w:tblPr>
      <w:tblGrid>
        <w:gridCol w:w="120"/>
        <w:gridCol w:w="1723"/>
        <w:gridCol w:w="518"/>
        <w:gridCol w:w="6306"/>
        <w:gridCol w:w="2672"/>
      </w:tblGrid>
      <w:tr w:rsidR="00D8602F" w:rsidRPr="008469D3" w:rsidTr="00940B5A">
        <w:trPr>
          <w:trHeight w:val="288"/>
        </w:trPr>
        <w:tc>
          <w:tcPr>
            <w:tcW w:w="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tcMar>
              <w:left w:w="57" w:type="dxa"/>
              <w:right w:w="57" w:type="dxa"/>
            </w:tcMar>
            <w:vAlign w:val="center"/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FFFFFF" w:themeColor="background1"/>
                <w:sz w:val="18"/>
                <w:lang w:val="en-GB"/>
              </w:rPr>
            </w:pPr>
            <w:bookmarkStart w:id="0" w:name="_GoBack"/>
            <w:bookmarkEnd w:id="0"/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Section &amp; Topic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No</w:t>
            </w:r>
          </w:p>
        </w:tc>
        <w:tc>
          <w:tcPr>
            <w:tcW w:w="6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:rsidR="00D8602F" w:rsidRPr="008469D3" w:rsidRDefault="00D8602F" w:rsidP="001049EE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Item</w:t>
            </w:r>
          </w:p>
        </w:tc>
        <w:tc>
          <w:tcPr>
            <w:tcW w:w="2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</w:tcPr>
          <w:p w:rsidR="00D8602F" w:rsidRPr="008469D3" w:rsidRDefault="00D8602F" w:rsidP="00D8602F">
            <w:pPr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Reported on page #</w:t>
            </w:r>
          </w:p>
        </w:tc>
      </w:tr>
      <w:tr w:rsidR="00D8602F" w:rsidRPr="005320D9" w:rsidTr="00940B5A">
        <w:trPr>
          <w:trHeight w:val="20"/>
        </w:trPr>
        <w:tc>
          <w:tcPr>
            <w:tcW w:w="1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5320D9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8"/>
                <w:lang w:val="en-GB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602F" w:rsidRPr="005320D9" w:rsidRDefault="00D8602F" w:rsidP="00ED78B5">
            <w:pPr>
              <w:spacing w:line="276" w:lineRule="auto"/>
              <w:rPr>
                <w:rFonts w:cstheme="minorHAnsi"/>
                <w:b/>
                <w:color w:val="5B9BD5" w:themeColor="accent1"/>
                <w:sz w:val="8"/>
                <w:lang w:val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602F" w:rsidRPr="005320D9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63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602F" w:rsidRPr="005320D9" w:rsidRDefault="00D8602F" w:rsidP="001049EE">
            <w:pPr>
              <w:spacing w:line="276" w:lineRule="auto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26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602F" w:rsidRPr="005320D9" w:rsidRDefault="00D8602F" w:rsidP="00D8602F">
            <w:pPr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TITLE OR ABSTRACT</w:t>
            </w:r>
          </w:p>
        </w:tc>
        <w:tc>
          <w:tcPr>
            <w:tcW w:w="518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6306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1049EE">
            <w:pPr>
              <w:spacing w:line="276" w:lineRule="auto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2672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D8602F">
            <w:pPr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1049EE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Identification as a study of diagnostic accuracy using at least one measure of accuracy</w:t>
            </w:r>
          </w:p>
          <w:p w:rsidR="00D8602F" w:rsidRPr="008469D3" w:rsidRDefault="00D8602F" w:rsidP="001049EE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(such as sensitivity, specificity, predictive values, or AUC)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0138E5" w:rsidRDefault="000138E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Abstract: </w:t>
            </w:r>
          </w:p>
          <w:p w:rsidR="00D8602F" w:rsidRPr="008469D3" w:rsidRDefault="00F76684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Result</w:t>
            </w:r>
            <w:r w:rsidR="00FF0E5D">
              <w:rPr>
                <w:rFonts w:cstheme="minorHAnsi"/>
                <w:color w:val="000000" w:themeColor="text1"/>
                <w:sz w:val="18"/>
                <w:lang w:val="en-GB"/>
              </w:rPr>
              <w:t>,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Paragraph 1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ABSTRACT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1049EE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1049EE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Structured summary of study design, methods, results, and conclusions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(for specific guidance, see STARD for Abstracts)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0138E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Abstract: </w:t>
            </w:r>
            <w:r w:rsidR="00F76684">
              <w:rPr>
                <w:rFonts w:cstheme="minorHAnsi"/>
                <w:color w:val="000000" w:themeColor="text1"/>
                <w:sz w:val="18"/>
                <w:lang w:val="en-GB"/>
              </w:rPr>
              <w:t>Methodology</w:t>
            </w:r>
            <w:r w:rsidR="00FF0E5D">
              <w:rPr>
                <w:rFonts w:cstheme="minorHAnsi"/>
                <w:color w:val="000000" w:themeColor="text1"/>
                <w:sz w:val="18"/>
                <w:lang w:val="en-GB"/>
              </w:rPr>
              <w:t>,</w:t>
            </w:r>
            <w:r w:rsidR="00F76684">
              <w:rPr>
                <w:rFonts w:cstheme="minorHAnsi"/>
                <w:color w:val="000000" w:themeColor="text1"/>
                <w:sz w:val="18"/>
                <w:lang w:val="en-GB"/>
              </w:rPr>
              <w:t xml:space="preserve">  Paragraph 1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INTRODUCTION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1049EE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1049EE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Scientific and clinical background, including the intended use and clinical role of the index test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0138E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Introduction</w:t>
            </w:r>
            <w:r w:rsidR="00FF0E5D">
              <w:rPr>
                <w:rFonts w:cstheme="minorHAnsi"/>
                <w:color w:val="000000" w:themeColor="text1"/>
                <w:sz w:val="18"/>
                <w:lang w:val="en-GB"/>
              </w:rPr>
              <w:t>,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Paragraph </w:t>
            </w:r>
            <w:r w:rsidR="00476FC3">
              <w:rPr>
                <w:rFonts w:cstheme="minorHAnsi"/>
                <w:color w:val="000000" w:themeColor="text1"/>
                <w:sz w:val="18"/>
                <w:lang w:val="en-GB"/>
              </w:rPr>
              <w:t>4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4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1049EE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Study objectives and hypotheses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8B5D19" w:rsidP="008B5D19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Introduction</w:t>
            </w:r>
            <w:r w:rsidR="00FF0E5D">
              <w:rPr>
                <w:rFonts w:cstheme="minorHAnsi"/>
                <w:color w:val="000000" w:themeColor="text1"/>
                <w:sz w:val="18"/>
                <w:lang w:val="en-GB"/>
              </w:rPr>
              <w:t>,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Paragraph </w:t>
            </w:r>
            <w:r w:rsidR="00476FC3">
              <w:rPr>
                <w:rFonts w:cstheme="minorHAnsi"/>
                <w:color w:val="000000" w:themeColor="text1"/>
                <w:sz w:val="18"/>
                <w:lang w:val="en-GB"/>
              </w:rPr>
              <w:t>5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METHODS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1049EE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Study design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5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1049EE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data collection was planned before the index test and reference standard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were performed (prospective study) or after (retrospective study)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8B5D19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Materials and m</w:t>
            </w:r>
            <w:r w:rsidR="00FF0E5D">
              <w:rPr>
                <w:rFonts w:cstheme="minorHAnsi"/>
                <w:color w:val="000000" w:themeColor="text1"/>
                <w:sz w:val="18"/>
                <w:lang w:val="en-GB"/>
              </w:rPr>
              <w:t>e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>thods</w:t>
            </w:r>
            <w:r w:rsidR="00FF0E5D">
              <w:rPr>
                <w:rFonts w:cstheme="minorHAnsi"/>
                <w:color w:val="000000" w:themeColor="text1"/>
                <w:sz w:val="18"/>
                <w:lang w:val="en-GB"/>
              </w:rPr>
              <w:t>, Samples, Paragraph 1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6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1049EE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Eligibility criteria 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FF0E5D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Materials and methods, Samples, Paragraph 1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7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1049EE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On what basis potentially eligible participants were identified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(such as symptoms, results from previous tests, inclusion in registry)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FF0E5D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Materials and methods, Samples, Paragraph 1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8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tabs>
                <w:tab w:val="left" w:pos="527"/>
              </w:tabs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Where and when potentially eligible participants were identified (setting, location and dates)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FF0E5D" w:rsidP="00D8602F">
            <w:pPr>
              <w:tabs>
                <w:tab w:val="left" w:pos="527"/>
              </w:tabs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Materials and methods, Samples, Paragraph 1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9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Whether participants formed a consecutive, random or convenience series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FF0E5D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Materials and methods, Samples, Paragraph 1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Test methods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10a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Index test, in sufficient detail to allow replication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0A7893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Materials and methods,</w:t>
            </w:r>
            <w:r w:rsidRPr="00023D84">
              <w:rPr>
                <w:b/>
              </w:rPr>
              <w:t xml:space="preserve"> </w:t>
            </w:r>
            <w:r w:rsidRPr="000A7893">
              <w:rPr>
                <w:sz w:val="18"/>
                <w:szCs w:val="18"/>
              </w:rPr>
              <w:t>Scrub Typhus Detect</w:t>
            </w:r>
            <w:r w:rsidRPr="000A7893">
              <w:rPr>
                <w:color w:val="000000" w:themeColor="text1"/>
                <w:sz w:val="18"/>
                <w:szCs w:val="18"/>
              </w:rPr>
              <w:t>™ IgM ELISA</w:t>
            </w:r>
            <w:r w:rsidRPr="000A7893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,,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Paragraph 1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10b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Reference standard, in sufficient detail to allow replication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1049EE" w:rsidRDefault="000A7893" w:rsidP="000A7893">
            <w:pPr>
              <w:pStyle w:val="Default"/>
              <w:spacing w:line="360" w:lineRule="auto"/>
              <w:ind w:right="-180"/>
              <w:jc w:val="both"/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Materials and Methods</w:t>
            </w:r>
            <w:r w:rsidR="001049EE">
              <w:rPr>
                <w:rFonts w:cstheme="minorHAnsi"/>
                <w:color w:val="000000" w:themeColor="text1"/>
                <w:sz w:val="18"/>
                <w:lang w:val="en-GB"/>
              </w:rPr>
              <w:t xml:space="preserve">, </w:t>
            </w:r>
            <w:r>
              <w:rPr>
                <w:color w:val="000000" w:themeColor="text1"/>
                <w:sz w:val="18"/>
                <w:szCs w:val="18"/>
              </w:rPr>
              <w:t xml:space="preserve">IgM </w:t>
            </w:r>
            <w:r w:rsidRPr="000A7893">
              <w:rPr>
                <w:color w:val="000000" w:themeColor="text1"/>
                <w:sz w:val="18"/>
                <w:szCs w:val="18"/>
              </w:rPr>
              <w:t>Immunofluorescence assay</w:t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="001049EE">
              <w:rPr>
                <w:color w:val="000000" w:themeColor="text1"/>
                <w:sz w:val="18"/>
                <w:szCs w:val="18"/>
              </w:rPr>
              <w:t>,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Paragraph 1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11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Rationale for choosing the reference standard (if alternatives exist)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476FC3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Introduction, Paragraph 4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12a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index test,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02BA4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Materials and methods,</w:t>
            </w:r>
            <w:r w:rsidRPr="00023D84">
              <w:rPr>
                <w:b/>
              </w:rPr>
              <w:t xml:space="preserve"> </w:t>
            </w:r>
            <w:r w:rsidRPr="000A7893">
              <w:rPr>
                <w:sz w:val="18"/>
                <w:szCs w:val="18"/>
              </w:rPr>
              <w:t>Scrub Typhus Detect</w:t>
            </w:r>
            <w:r w:rsidRPr="000A7893">
              <w:rPr>
                <w:color w:val="000000" w:themeColor="text1"/>
                <w:sz w:val="18"/>
                <w:szCs w:val="18"/>
              </w:rPr>
              <w:t>™ IgM ELISA</w:t>
            </w:r>
            <w:r w:rsidRPr="000A7893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,,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Paragraph 1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12b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reference standard,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1049EE" w:rsidRDefault="001049EE" w:rsidP="001049EE">
            <w:pPr>
              <w:pStyle w:val="Default"/>
              <w:spacing w:line="360" w:lineRule="auto"/>
              <w:ind w:right="-180"/>
              <w:jc w:val="both"/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Materials and </w:t>
            </w:r>
            <w:r w:rsidR="00D02BA4">
              <w:rPr>
                <w:rFonts w:cstheme="minorHAnsi"/>
                <w:color w:val="000000" w:themeColor="text1"/>
                <w:sz w:val="18"/>
                <w:lang w:val="en-GB"/>
              </w:rPr>
              <w:t>Methods</w:t>
            </w:r>
            <w:r w:rsidR="00D02BA4">
              <w:rPr>
                <w:color w:val="000000" w:themeColor="text1"/>
                <w:sz w:val="18"/>
                <w:szCs w:val="18"/>
              </w:rPr>
              <w:t xml:space="preserve">IgM </w:t>
            </w:r>
            <w:r w:rsidR="00A92AA3">
              <w:rPr>
                <w:color w:val="000000" w:themeColor="text1"/>
                <w:sz w:val="18"/>
                <w:szCs w:val="18"/>
              </w:rPr>
              <w:t xml:space="preserve">Immunofluorescence </w:t>
            </w:r>
            <w:r w:rsidR="00D02BA4" w:rsidRPr="000A7893">
              <w:rPr>
                <w:color w:val="000000" w:themeColor="text1"/>
                <w:sz w:val="18"/>
                <w:szCs w:val="18"/>
              </w:rPr>
              <w:t>assay</w:t>
            </w:r>
            <w:r w:rsidR="00D02BA4">
              <w:rPr>
                <w:color w:val="000000" w:themeColor="text1"/>
                <w:sz w:val="18"/>
                <w:szCs w:val="18"/>
              </w:rPr>
              <w:t xml:space="preserve"> </w:t>
            </w:r>
            <w:r w:rsidR="00D02BA4">
              <w:rPr>
                <w:rFonts w:cstheme="minorHAnsi"/>
                <w:color w:val="000000" w:themeColor="text1"/>
                <w:sz w:val="18"/>
                <w:lang w:val="en-GB"/>
              </w:rPr>
              <w:t xml:space="preserve"> Paragraph 1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13a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reference standard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performers/readers of the index test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9672C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Clinical information was available but reference standard results were not available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Del="0039653F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Del="0039653F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13b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index test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assessors of the reference standard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9672C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Clinical information and index test results were available but they were not considered while doing the reference test. Reference test was done in all the serum samples. 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Analysis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14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Methods for estimating or comparing measures of diagnostic accuracy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02BA4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Materials and methods,</w:t>
            </w:r>
            <w:r w:rsidRPr="00023D84">
              <w:rPr>
                <w:b/>
              </w:rPr>
              <w:t xml:space="preserve"> </w:t>
            </w:r>
            <w:r>
              <w:rPr>
                <w:sz w:val="18"/>
                <w:szCs w:val="18"/>
              </w:rPr>
              <w:t>Statistical analysis</w:t>
            </w:r>
            <w:r w:rsidRPr="000A7893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,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Paragraph 1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15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indeterminate index test or reference standard results were handled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A91088" w:rsidRDefault="006739AE" w:rsidP="00D8602F">
            <w:pPr>
              <w:rPr>
                <w:rFonts w:cstheme="minorHAnsi"/>
                <w:sz w:val="18"/>
                <w:lang w:val="en-GB"/>
              </w:rPr>
            </w:pPr>
            <w:r w:rsidRPr="00A91088">
              <w:rPr>
                <w:rFonts w:cstheme="minorHAnsi"/>
                <w:sz w:val="18"/>
                <w:lang w:val="en-GB"/>
              </w:rPr>
              <w:t>There is no indeterminate index test or reference standard results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16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missing data on the index test and reference standard were handled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A91088" w:rsidRDefault="006739AE" w:rsidP="00D8602F">
            <w:pPr>
              <w:rPr>
                <w:rFonts w:cstheme="minorHAnsi"/>
                <w:sz w:val="18"/>
                <w:lang w:val="en-GB"/>
              </w:rPr>
            </w:pPr>
            <w:r w:rsidRPr="00A91088">
              <w:rPr>
                <w:rFonts w:cstheme="minorHAnsi"/>
                <w:sz w:val="18"/>
                <w:lang w:val="en-GB"/>
              </w:rPr>
              <w:t>There is no missing data</w:t>
            </w:r>
          </w:p>
        </w:tc>
      </w:tr>
      <w:tr w:rsidR="00D8602F" w:rsidRPr="008469D3" w:rsidTr="00940B5A">
        <w:trPr>
          <w:trHeight w:val="187"/>
        </w:trPr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17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Any analyses of variability in diagnostic accuracy, distinguishing pre-specified from exploratory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C76D51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No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18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Intended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sample size and how it was determined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1E07AE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Materials and methods, Samples, Paragraph 1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eastAsia="Times New Roman"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  <w:r w:rsidRPr="008469D3">
              <w:rPr>
                <w:rFonts w:eastAsia="Times New Roman" w:cstheme="minorHAnsi"/>
                <w:color w:val="000000" w:themeColor="text1"/>
                <w:sz w:val="18"/>
                <w:lang w:val="en-GB"/>
              </w:rPr>
              <w:br w:type="page"/>
            </w: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RESULTS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19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Flow of participants, using a diagram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673646" w:rsidRDefault="001839C9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Result, Figure 1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20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Baseline demographic and clinical characteristics of participants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1839C9" w:rsidP="00D8602F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Result, Paragraph 1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21a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Distribution of severity of disease in those with the target condition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A91088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No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21b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Distribution of</w:t>
            </w:r>
            <w:r w:rsidR="009B4F2C">
              <w:rPr>
                <w:rFonts w:cstheme="minorHAnsi"/>
                <w:sz w:val="18"/>
                <w:lang w:val="en-GB"/>
              </w:rPr>
              <w:t xml:space="preserve">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alternative diagnoses in those without the target condition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A91088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No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22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Time interval and any clinical interventions between index test and reference standard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A91088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There is no clinical intervention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Test results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23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Cross tabulation of the index test results (or their distribution)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by the results of the reference standard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1839C9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Result</w:t>
            </w:r>
            <w:r w:rsidR="00A91088">
              <w:rPr>
                <w:rFonts w:cstheme="minorHAnsi"/>
                <w:color w:val="000000" w:themeColor="text1"/>
                <w:sz w:val="18"/>
                <w:lang w:val="en-GB"/>
              </w:rPr>
              <w:t>, Table-1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24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Estimates of diagnostic accuracy and their precision (such as 95% confidence intervals)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1839C9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Result</w:t>
            </w:r>
            <w:r w:rsidR="00A91088">
              <w:rPr>
                <w:rFonts w:cstheme="minorHAnsi"/>
                <w:color w:val="000000" w:themeColor="text1"/>
                <w:sz w:val="18"/>
                <w:lang w:val="en-GB"/>
              </w:rPr>
              <w:t>, Table-2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25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Any adverse events from performing the index test or the reference standard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A91088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No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DISCUSSION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26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Study limitations, </w:t>
            </w:r>
            <w:r w:rsidRPr="008469D3">
              <w:rPr>
                <w:rFonts w:cstheme="minorHAnsi"/>
                <w:sz w:val="18"/>
                <w:lang w:val="en-GB"/>
              </w:rPr>
              <w:t>including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sources of potential bias, statistical uncertainty, and generalis</w:t>
            </w:r>
            <w:r w:rsidR="00DA0283">
              <w:rPr>
                <w:rFonts w:cstheme="minorHAnsi"/>
                <w:color w:val="000000" w:themeColor="text1"/>
                <w:sz w:val="18"/>
                <w:lang w:val="en-GB"/>
              </w:rPr>
              <w:t>ed</w:t>
            </w:r>
            <w:r w:rsidR="009B4F2C">
              <w:rPr>
                <w:rFonts w:cstheme="minorHAnsi"/>
                <w:color w:val="000000" w:themeColor="text1"/>
                <w:sz w:val="18"/>
                <w:lang w:val="en-GB"/>
              </w:rPr>
              <w:t xml:space="preserve">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ability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1839C9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Discussion , Paragraph 8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27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Implications for practice, including the intended use and clinical role of the index test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1839C9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Conclusion Paragraph 1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OTHER INFORMATION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28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Registration number and name of registry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A91088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No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29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Where the full study protocol can be accessed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A91088" w:rsidP="00D8602F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No</w:t>
            </w:r>
          </w:p>
        </w:tc>
      </w:tr>
      <w:tr w:rsidR="00D8602F" w:rsidRPr="008469D3" w:rsidTr="00940B5A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3" w:type="dxa"/>
            <w:tcBorders>
              <w:top w:val="dotted" w:sz="6" w:space="0" w:color="5B9BD5" w:themeColor="accent1"/>
              <w:left w:val="nil"/>
              <w:bottom w:val="nil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30</w:t>
            </w:r>
          </w:p>
        </w:tc>
        <w:tc>
          <w:tcPr>
            <w:tcW w:w="6306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Sources of funding and other support; role of funders</w:t>
            </w:r>
          </w:p>
        </w:tc>
        <w:tc>
          <w:tcPr>
            <w:tcW w:w="2672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nil"/>
            </w:tcBorders>
          </w:tcPr>
          <w:p w:rsidR="00D8602F" w:rsidRPr="008469D3" w:rsidRDefault="001839C9" w:rsidP="00D8602F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Funding, Paragraph 1</w:t>
            </w:r>
          </w:p>
        </w:tc>
      </w:tr>
      <w:tr w:rsidR="00D8602F" w:rsidRPr="005320D9" w:rsidTr="00940B5A">
        <w:trPr>
          <w:trHeight w:val="70"/>
        </w:trPr>
        <w:tc>
          <w:tcPr>
            <w:tcW w:w="1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602F" w:rsidRPr="005320D9" w:rsidRDefault="00D8602F" w:rsidP="00ED78B5">
            <w:pPr>
              <w:jc w:val="center"/>
              <w:rPr>
                <w:rFonts w:cstheme="minorHAnsi"/>
                <w:b/>
                <w:sz w:val="8"/>
                <w:lang w:val="en-GB"/>
              </w:rPr>
            </w:pPr>
          </w:p>
        </w:tc>
        <w:tc>
          <w:tcPr>
            <w:tcW w:w="63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602F" w:rsidRPr="005320D9" w:rsidRDefault="00D8602F" w:rsidP="00D8602F">
            <w:pPr>
              <w:rPr>
                <w:rFonts w:cstheme="minorHAnsi"/>
                <w:color w:val="000000" w:themeColor="text1"/>
                <w:sz w:val="8"/>
              </w:rPr>
            </w:pPr>
          </w:p>
        </w:tc>
      </w:tr>
    </w:tbl>
    <w:p w:rsidR="008469D3" w:rsidRPr="008469D3" w:rsidRDefault="008469D3" w:rsidP="0018414D">
      <w:pPr>
        <w:rPr>
          <w:caps/>
          <w:color w:val="000000" w:themeColor="text1"/>
          <w:spacing w:val="15"/>
          <w:sz w:val="28"/>
          <w:szCs w:val="22"/>
        </w:rPr>
        <w:sectPr w:rsidR="008469D3" w:rsidRPr="008469D3" w:rsidSect="0046212E">
          <w:footerReference w:type="default" r:id="rId8"/>
          <w:pgSz w:w="12240" w:h="15840"/>
          <w:pgMar w:top="794" w:right="1151" w:bottom="340" w:left="1009" w:header="289" w:footer="142" w:gutter="0"/>
          <w:cols w:space="708"/>
          <w:docGrid w:linePitch="360"/>
        </w:sectPr>
      </w:pPr>
    </w:p>
    <w:p w:rsidR="00411FEB" w:rsidRPr="00523AA2" w:rsidRDefault="00411FEB" w:rsidP="00F31F82"/>
    <w:sectPr w:rsidR="00411FEB" w:rsidRPr="00523AA2" w:rsidSect="0046212E">
      <w:type w:val="continuous"/>
      <w:pgSz w:w="12240" w:h="15840"/>
      <w:pgMar w:top="794" w:right="1009" w:bottom="403" w:left="1009" w:header="28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5010" w:rsidRDefault="000E5010" w:rsidP="00757FD1">
      <w:pPr>
        <w:spacing w:after="0" w:line="240" w:lineRule="auto"/>
      </w:pPr>
      <w:r>
        <w:separator/>
      </w:r>
    </w:p>
  </w:endnote>
  <w:endnote w:type="continuationSeparator" w:id="1">
    <w:p w:rsidR="000E5010" w:rsidRDefault="000E5010" w:rsidP="00757F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6D8E" w:rsidRDefault="00306D8E">
    <w:pPr>
      <w:pStyle w:val="Footer"/>
    </w:pPr>
    <w:r>
      <w:rPr>
        <w:noProof/>
      </w:rPr>
      <w:drawing>
        <wp:inline distT="0" distB="0" distL="0" distR="0">
          <wp:extent cx="604342" cy="208773"/>
          <wp:effectExtent l="0" t="0" r="5715" b="1270"/>
          <wp:docPr id="2" name="Picture 1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557" cy="226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5010" w:rsidRDefault="000E5010" w:rsidP="00757FD1">
      <w:pPr>
        <w:spacing w:after="0" w:line="240" w:lineRule="auto"/>
      </w:pPr>
      <w:r>
        <w:separator/>
      </w:r>
    </w:p>
  </w:footnote>
  <w:footnote w:type="continuationSeparator" w:id="1">
    <w:p w:rsidR="000E5010" w:rsidRDefault="000E5010" w:rsidP="00757F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C17AAF"/>
    <w:multiLevelType w:val="hybridMultilevel"/>
    <w:tmpl w:val="0F8A8136"/>
    <w:lvl w:ilvl="0" w:tplc="A2FC350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50885"/>
    <w:rsid w:val="000138E5"/>
    <w:rsid w:val="0003566E"/>
    <w:rsid w:val="000515D4"/>
    <w:rsid w:val="00051C50"/>
    <w:rsid w:val="0006162A"/>
    <w:rsid w:val="00065357"/>
    <w:rsid w:val="00070D8C"/>
    <w:rsid w:val="000828BB"/>
    <w:rsid w:val="000855F2"/>
    <w:rsid w:val="000A7893"/>
    <w:rsid w:val="000B01E8"/>
    <w:rsid w:val="000C0EE8"/>
    <w:rsid w:val="000E01A1"/>
    <w:rsid w:val="000E5010"/>
    <w:rsid w:val="000E7F9E"/>
    <w:rsid w:val="000F3CC4"/>
    <w:rsid w:val="001049EE"/>
    <w:rsid w:val="00104FCD"/>
    <w:rsid w:val="00110EEC"/>
    <w:rsid w:val="00114C52"/>
    <w:rsid w:val="001306B6"/>
    <w:rsid w:val="00131B16"/>
    <w:rsid w:val="001476C3"/>
    <w:rsid w:val="00152CED"/>
    <w:rsid w:val="00155255"/>
    <w:rsid w:val="00155CAD"/>
    <w:rsid w:val="001709BF"/>
    <w:rsid w:val="001839C9"/>
    <w:rsid w:val="0018414D"/>
    <w:rsid w:val="00191334"/>
    <w:rsid w:val="00196601"/>
    <w:rsid w:val="001B3C68"/>
    <w:rsid w:val="001C354E"/>
    <w:rsid w:val="001D419D"/>
    <w:rsid w:val="001E07AE"/>
    <w:rsid w:val="001E19DC"/>
    <w:rsid w:val="001E4D1F"/>
    <w:rsid w:val="001F0C5A"/>
    <w:rsid w:val="001F56D5"/>
    <w:rsid w:val="0022549C"/>
    <w:rsid w:val="00233AF8"/>
    <w:rsid w:val="002434E1"/>
    <w:rsid w:val="0025102C"/>
    <w:rsid w:val="002A0EDF"/>
    <w:rsid w:val="002B7708"/>
    <w:rsid w:val="002F4827"/>
    <w:rsid w:val="00306D8E"/>
    <w:rsid w:val="0031458D"/>
    <w:rsid w:val="00324CB5"/>
    <w:rsid w:val="00326A24"/>
    <w:rsid w:val="003378A4"/>
    <w:rsid w:val="00362362"/>
    <w:rsid w:val="00370FC4"/>
    <w:rsid w:val="0037210E"/>
    <w:rsid w:val="00375622"/>
    <w:rsid w:val="003757BF"/>
    <w:rsid w:val="00375A97"/>
    <w:rsid w:val="003A2EA1"/>
    <w:rsid w:val="003B0B2A"/>
    <w:rsid w:val="003C0AB8"/>
    <w:rsid w:val="003C5973"/>
    <w:rsid w:val="003D227B"/>
    <w:rsid w:val="003D4562"/>
    <w:rsid w:val="0040769C"/>
    <w:rsid w:val="00411FEB"/>
    <w:rsid w:val="004228A5"/>
    <w:rsid w:val="00431C4E"/>
    <w:rsid w:val="004378AC"/>
    <w:rsid w:val="0045755E"/>
    <w:rsid w:val="0046212E"/>
    <w:rsid w:val="0046708E"/>
    <w:rsid w:val="00476FC3"/>
    <w:rsid w:val="0048337A"/>
    <w:rsid w:val="004B4880"/>
    <w:rsid w:val="004B4D5C"/>
    <w:rsid w:val="004C1583"/>
    <w:rsid w:val="004D5338"/>
    <w:rsid w:val="004F469C"/>
    <w:rsid w:val="00506083"/>
    <w:rsid w:val="00510595"/>
    <w:rsid w:val="00522330"/>
    <w:rsid w:val="00523AA2"/>
    <w:rsid w:val="00526A0E"/>
    <w:rsid w:val="005275DF"/>
    <w:rsid w:val="005320D9"/>
    <w:rsid w:val="00540AA2"/>
    <w:rsid w:val="00555F79"/>
    <w:rsid w:val="005738B6"/>
    <w:rsid w:val="00580FAC"/>
    <w:rsid w:val="00592149"/>
    <w:rsid w:val="005A18FF"/>
    <w:rsid w:val="005E48C9"/>
    <w:rsid w:val="0060224F"/>
    <w:rsid w:val="00637958"/>
    <w:rsid w:val="00641E60"/>
    <w:rsid w:val="00650885"/>
    <w:rsid w:val="006571B2"/>
    <w:rsid w:val="00673646"/>
    <w:rsid w:val="006739AE"/>
    <w:rsid w:val="0067786F"/>
    <w:rsid w:val="00686D6C"/>
    <w:rsid w:val="00696A6F"/>
    <w:rsid w:val="006A141F"/>
    <w:rsid w:val="006B25B4"/>
    <w:rsid w:val="006D27D9"/>
    <w:rsid w:val="006E6207"/>
    <w:rsid w:val="00727EB9"/>
    <w:rsid w:val="00732C47"/>
    <w:rsid w:val="00751BB1"/>
    <w:rsid w:val="00757FD1"/>
    <w:rsid w:val="007844C4"/>
    <w:rsid w:val="0079547A"/>
    <w:rsid w:val="0079584B"/>
    <w:rsid w:val="007A0A1B"/>
    <w:rsid w:val="007A297D"/>
    <w:rsid w:val="007B29BD"/>
    <w:rsid w:val="007B7E41"/>
    <w:rsid w:val="007C5912"/>
    <w:rsid w:val="007F1EEF"/>
    <w:rsid w:val="007F576E"/>
    <w:rsid w:val="00806612"/>
    <w:rsid w:val="0081183B"/>
    <w:rsid w:val="00826FA6"/>
    <w:rsid w:val="00831730"/>
    <w:rsid w:val="0084546B"/>
    <w:rsid w:val="008469D3"/>
    <w:rsid w:val="00877F0A"/>
    <w:rsid w:val="008948E6"/>
    <w:rsid w:val="00894A1C"/>
    <w:rsid w:val="008B5D19"/>
    <w:rsid w:val="008B6CFB"/>
    <w:rsid w:val="008D54DA"/>
    <w:rsid w:val="008D58CC"/>
    <w:rsid w:val="008E4445"/>
    <w:rsid w:val="009124CA"/>
    <w:rsid w:val="00913EAE"/>
    <w:rsid w:val="00914894"/>
    <w:rsid w:val="00940B5A"/>
    <w:rsid w:val="00941414"/>
    <w:rsid w:val="00944221"/>
    <w:rsid w:val="00954A68"/>
    <w:rsid w:val="009672C6"/>
    <w:rsid w:val="009A1484"/>
    <w:rsid w:val="009A4435"/>
    <w:rsid w:val="009A63F3"/>
    <w:rsid w:val="009A6AA9"/>
    <w:rsid w:val="009B41B0"/>
    <w:rsid w:val="009B4DFD"/>
    <w:rsid w:val="009B4F2C"/>
    <w:rsid w:val="009C5E7C"/>
    <w:rsid w:val="009E18E2"/>
    <w:rsid w:val="00A03648"/>
    <w:rsid w:val="00A043D2"/>
    <w:rsid w:val="00A478FD"/>
    <w:rsid w:val="00A63FA9"/>
    <w:rsid w:val="00A807CA"/>
    <w:rsid w:val="00A84F5C"/>
    <w:rsid w:val="00A86360"/>
    <w:rsid w:val="00A91088"/>
    <w:rsid w:val="00A92AA3"/>
    <w:rsid w:val="00AA5FAA"/>
    <w:rsid w:val="00AD20C2"/>
    <w:rsid w:val="00AF079E"/>
    <w:rsid w:val="00B01FA8"/>
    <w:rsid w:val="00B30129"/>
    <w:rsid w:val="00B37D7D"/>
    <w:rsid w:val="00B44BD2"/>
    <w:rsid w:val="00B64959"/>
    <w:rsid w:val="00B65AAD"/>
    <w:rsid w:val="00B727FD"/>
    <w:rsid w:val="00B82B57"/>
    <w:rsid w:val="00B97669"/>
    <w:rsid w:val="00BA3C4A"/>
    <w:rsid w:val="00BA7D5D"/>
    <w:rsid w:val="00BA7F88"/>
    <w:rsid w:val="00BC26B8"/>
    <w:rsid w:val="00BC426D"/>
    <w:rsid w:val="00BD5E18"/>
    <w:rsid w:val="00BE760E"/>
    <w:rsid w:val="00BF3362"/>
    <w:rsid w:val="00C106F1"/>
    <w:rsid w:val="00C17FE3"/>
    <w:rsid w:val="00C76D51"/>
    <w:rsid w:val="00C9402C"/>
    <w:rsid w:val="00CA7A4B"/>
    <w:rsid w:val="00CB5C8F"/>
    <w:rsid w:val="00CB5FD4"/>
    <w:rsid w:val="00CD7A3D"/>
    <w:rsid w:val="00D02BA4"/>
    <w:rsid w:val="00D1260C"/>
    <w:rsid w:val="00D50E85"/>
    <w:rsid w:val="00D52094"/>
    <w:rsid w:val="00D67163"/>
    <w:rsid w:val="00D8602F"/>
    <w:rsid w:val="00D86EB5"/>
    <w:rsid w:val="00D86FEE"/>
    <w:rsid w:val="00DA0283"/>
    <w:rsid w:val="00DF01DB"/>
    <w:rsid w:val="00E10B3B"/>
    <w:rsid w:val="00E149C3"/>
    <w:rsid w:val="00E14ECA"/>
    <w:rsid w:val="00E22149"/>
    <w:rsid w:val="00E27216"/>
    <w:rsid w:val="00E27BEB"/>
    <w:rsid w:val="00E369C4"/>
    <w:rsid w:val="00E56886"/>
    <w:rsid w:val="00E678CA"/>
    <w:rsid w:val="00E76C0A"/>
    <w:rsid w:val="00E96785"/>
    <w:rsid w:val="00EA2ED5"/>
    <w:rsid w:val="00EC26B5"/>
    <w:rsid w:val="00ED3C9B"/>
    <w:rsid w:val="00ED3FC2"/>
    <w:rsid w:val="00ED78B5"/>
    <w:rsid w:val="00EE6246"/>
    <w:rsid w:val="00EE7F52"/>
    <w:rsid w:val="00F23B78"/>
    <w:rsid w:val="00F25B4D"/>
    <w:rsid w:val="00F31F82"/>
    <w:rsid w:val="00F44B11"/>
    <w:rsid w:val="00F51760"/>
    <w:rsid w:val="00F554CC"/>
    <w:rsid w:val="00F55FA3"/>
    <w:rsid w:val="00F66947"/>
    <w:rsid w:val="00F76684"/>
    <w:rsid w:val="00FA528C"/>
    <w:rsid w:val="00FA7052"/>
    <w:rsid w:val="00FC07B7"/>
    <w:rsid w:val="00FC7C79"/>
    <w:rsid w:val="00FF0E5D"/>
    <w:rsid w:val="00FF33CD"/>
    <w:rsid w:val="00FF78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FEB"/>
  </w:style>
  <w:style w:type="paragraph" w:styleId="Heading1">
    <w:name w:val="heading 1"/>
    <w:basedOn w:val="Normal"/>
    <w:next w:val="Normal"/>
    <w:link w:val="Heading1Char"/>
    <w:uiPriority w:val="9"/>
    <w:qFormat/>
    <w:rsid w:val="00411FEB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1FEB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11FEB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1FEB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1FEB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1FEB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1FEB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1FEB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1FEB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1FEB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411FEB"/>
    <w:rPr>
      <w:caps/>
      <w:spacing w:val="15"/>
      <w:shd w:val="clear" w:color="auto" w:fill="DEEAF6" w:themeFill="accent1" w:themeFillTint="33"/>
    </w:rPr>
  </w:style>
  <w:style w:type="paragraph" w:styleId="ListParagraph">
    <w:name w:val="List Paragraph"/>
    <w:basedOn w:val="Normal"/>
    <w:uiPriority w:val="34"/>
    <w:qFormat/>
    <w:rsid w:val="0065088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411FEB"/>
    <w:rPr>
      <w:caps/>
      <w:color w:val="1F4D78" w:themeColor="accent1" w:themeShade="7F"/>
      <w:spacing w:val="15"/>
    </w:rPr>
  </w:style>
  <w:style w:type="character" w:styleId="CommentReference">
    <w:name w:val="annotation reference"/>
    <w:basedOn w:val="DefaultParagraphFont"/>
    <w:uiPriority w:val="99"/>
    <w:semiHidden/>
    <w:unhideWhenUsed/>
    <w:rsid w:val="00686D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6D6C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6D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6D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6D6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6D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D6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57F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FD1"/>
  </w:style>
  <w:style w:type="paragraph" w:styleId="Footer">
    <w:name w:val="footer"/>
    <w:basedOn w:val="Normal"/>
    <w:link w:val="FooterChar"/>
    <w:uiPriority w:val="99"/>
    <w:unhideWhenUsed/>
    <w:rsid w:val="00757F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FD1"/>
  </w:style>
  <w:style w:type="character" w:customStyle="1" w:styleId="Heading4Char">
    <w:name w:val="Heading 4 Char"/>
    <w:basedOn w:val="DefaultParagraphFont"/>
    <w:link w:val="Heading4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1FEB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1FEB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11FEB"/>
    <w:rPr>
      <w:b/>
      <w:bCs/>
      <w:color w:val="2E74B5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411FEB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11FEB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1FEB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411FEB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411FEB"/>
    <w:rPr>
      <w:b/>
      <w:bCs/>
    </w:rPr>
  </w:style>
  <w:style w:type="character" w:styleId="Emphasis">
    <w:name w:val="Emphasis"/>
    <w:uiPriority w:val="20"/>
    <w:qFormat/>
    <w:rsid w:val="00411FEB"/>
    <w:rPr>
      <w:caps/>
      <w:color w:val="1F4D78" w:themeColor="accent1" w:themeShade="7F"/>
      <w:spacing w:val="5"/>
    </w:rPr>
  </w:style>
  <w:style w:type="paragraph" w:styleId="NoSpacing">
    <w:name w:val="No Spacing"/>
    <w:uiPriority w:val="1"/>
    <w:qFormat/>
    <w:rsid w:val="00411FE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11FEB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11FEB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1FEB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1FEB"/>
    <w:rPr>
      <w:color w:val="5B9BD5" w:themeColor="accent1"/>
      <w:sz w:val="24"/>
      <w:szCs w:val="24"/>
    </w:rPr>
  </w:style>
  <w:style w:type="character" w:styleId="SubtleEmphasis">
    <w:name w:val="Subtle Emphasis"/>
    <w:uiPriority w:val="19"/>
    <w:qFormat/>
    <w:rsid w:val="00411FEB"/>
    <w:rPr>
      <w:i/>
      <w:iCs/>
      <w:color w:val="1F4D78" w:themeColor="accent1" w:themeShade="7F"/>
    </w:rPr>
  </w:style>
  <w:style w:type="character" w:styleId="IntenseEmphasis">
    <w:name w:val="Intense Emphasis"/>
    <w:uiPriority w:val="21"/>
    <w:qFormat/>
    <w:rsid w:val="00411FEB"/>
    <w:rPr>
      <w:b/>
      <w:bCs/>
      <w:caps/>
      <w:color w:val="1F4D78" w:themeColor="accent1" w:themeShade="7F"/>
      <w:spacing w:val="10"/>
    </w:rPr>
  </w:style>
  <w:style w:type="character" w:styleId="SubtleReference">
    <w:name w:val="Subtle Reference"/>
    <w:uiPriority w:val="31"/>
    <w:qFormat/>
    <w:rsid w:val="00411FEB"/>
    <w:rPr>
      <w:b/>
      <w:bCs/>
      <w:color w:val="5B9BD5" w:themeColor="accent1"/>
    </w:rPr>
  </w:style>
  <w:style w:type="character" w:styleId="IntenseReference">
    <w:name w:val="Intense Reference"/>
    <w:uiPriority w:val="32"/>
    <w:qFormat/>
    <w:rsid w:val="00411FEB"/>
    <w:rPr>
      <w:b/>
      <w:bCs/>
      <w:i/>
      <w:iCs/>
      <w:caps/>
      <w:color w:val="5B9BD5" w:themeColor="accent1"/>
    </w:rPr>
  </w:style>
  <w:style w:type="character" w:styleId="BookTitle">
    <w:name w:val="Book Title"/>
    <w:uiPriority w:val="33"/>
    <w:qFormat/>
    <w:rsid w:val="00411FEB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11FEB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411FEB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104FCD"/>
    <w:pPr>
      <w:spacing w:before="0" w:after="0" w:line="240" w:lineRule="auto"/>
    </w:pPr>
    <w:rPr>
      <w:rFonts w:ascii="Times New Roman" w:eastAsia="Calibri" w:hAnsi="Times New Roman" w:cs="Times New Roman"/>
      <w:lang w:val="nl-NL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dotted" w:sz="4" w:space="0" w:color="auto"/>
        <w:insideV w:val="dotted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 w:val="0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single" w:sz="4" w:space="0" w:color="000000"/>
          <w:tl2br w:val="nil"/>
          <w:tr2bl w:val="nil"/>
        </w:tcBorders>
      </w:tcPr>
    </w:tblStylePr>
  </w:style>
  <w:style w:type="table" w:customStyle="1" w:styleId="Grilledutableau1">
    <w:name w:val="Grille du tableau1"/>
    <w:basedOn w:val="TableNormal"/>
    <w:next w:val="TableGrid"/>
    <w:uiPriority w:val="59"/>
    <w:rsid w:val="008469D3"/>
    <w:pPr>
      <w:spacing w:before="0" w:after="0" w:line="240" w:lineRule="auto"/>
    </w:pPr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A7893"/>
    <w:pPr>
      <w:autoSpaceDE w:val="0"/>
      <w:autoSpaceDN w:val="0"/>
      <w:adjustRightInd w:val="0"/>
      <w:spacing w:before="0"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A666B9A-1304-4B77-930E-C2554EE21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2</Pages>
  <Words>688</Words>
  <Characters>3922</Characters>
  <Application>Microsoft Office Word</Application>
  <DocSecurity>0</DocSecurity>
  <Lines>32</Lines>
  <Paragraphs>9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STARD 2015</vt:lpstr>
      <vt:lpstr>STARD 2015</vt:lpstr>
      <vt:lpstr>STARD 2015</vt:lpstr>
    </vt:vector>
  </TitlesOfParts>
  <Company/>
  <LinksUpToDate>false</LinksUpToDate>
  <CharactersWithSpaces>4601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STARD 2015</dc:title>
  <dc:creator>STARD 2015</dc:creator>
  <cp:lastModifiedBy>User</cp:lastModifiedBy>
  <cp:revision>36</cp:revision>
  <cp:lastPrinted>2015-10-23T10:20:00Z</cp:lastPrinted>
  <dcterms:created xsi:type="dcterms:W3CDTF">2016-01-11T09:42:00Z</dcterms:created>
  <dcterms:modified xsi:type="dcterms:W3CDTF">2019-05-03T04:52:00Z</dcterms:modified>
</cp:coreProperties>
</file>